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5D2A29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26E2B489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0574C93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772E55">
              <w:t xml:space="preserve"> </w:t>
            </w:r>
            <w:r w:rsidR="00772E55" w:rsidRPr="00772E5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13B8ED0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72E55" w:rsidRPr="00772E5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Правни положај Цркава и верских заједница у Европи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0B8FDFEE" w:rsidR="00725949" w:rsidRPr="00772E55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72E5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72E55" w:rsidRPr="00772E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72E55">
              <w:rPr>
                <w:rFonts w:ascii="Times New Roman" w:hAnsi="Times New Roman"/>
                <w:b/>
                <w:bCs/>
                <w:sz w:val="20"/>
                <w:szCs w:val="20"/>
              </w:rPr>
              <w:t>доц</w:t>
            </w:r>
            <w:proofErr w:type="spellEnd"/>
            <w:r w:rsidR="00772E55">
              <w:rPr>
                <w:rFonts w:ascii="Times New Roman" w:hAnsi="Times New Roman"/>
                <w:b/>
                <w:bCs/>
                <w:sz w:val="20"/>
                <w:szCs w:val="20"/>
              </w:rPr>
              <w:t>. др Далибор Ђукић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523AA22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72E5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6B046725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72E5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1AC05BE0" w:rsidR="00725949" w:rsidRPr="00772E55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2E55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основним проблемима односа државе, цркве и верских заједница и њиховим правним регулисањем. Стицање знања о различитим системима тих односа у Европи (државна црква, стриктна и кооперативна одвојеност). Организациони аспекти тог односа у појединим земљама и Србији. Разумевање најделикатнијих контроверзних тема (услови за регистровање цркава и верских заједница, легитимност при разликовања њиховог статуса, карактер верске наставе у државним школама, реституција црквене имовине, правно регулисање секти). Пракса Европског суда за људска права у овој области.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1E798EE8" w:rsidR="00725949" w:rsidRPr="00772E55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2E55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кандидата за разумевање односа државе и цркве, критичко разматрање литературе и припремање за научно-истраживачки рад; изграђивање синтетичког погледа на развој правних установа у тој области; спремност за компетентно расправљање тема; разумевање европског правног контекста.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06E64E7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Појам, место и терминолошки проблеми при дефинисању дисциплине државно-црквено право (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Staatskirchenrecht, Law on Religion, Droit civil ecclésiastic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)</w:t>
            </w:r>
          </w:p>
          <w:p w14:paraId="4621A5D8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Однос према црквеном праву, додир државног и црквеног законодавства</w:t>
            </w:r>
          </w:p>
          <w:p w14:paraId="13E42497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Развој државно-црквеног права у свету и код нас</w:t>
            </w:r>
          </w:p>
          <w:p w14:paraId="325C7585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Системи односа државе и цркве (државна црква, стриктна одвојеност, кооперативна одвојеност) и њихови правни оквири</w:t>
            </w:r>
          </w:p>
          <w:p w14:paraId="20153FCB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Одвојеност цркве и државе – историјски аспекти</w:t>
            </w:r>
          </w:p>
          <w:p w14:paraId="6A3D055E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Секуларизам и лаицитет – сличности и разлике у правним традицијама Француске и САД</w:t>
            </w:r>
          </w:p>
          <w:p w14:paraId="4203D0F3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Секуларизација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 xml:space="preserve">v. 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секуларизам – савремена схватања секуларизма и њихово рефлектовање на правно регулисање односа државе и цркве</w:t>
            </w:r>
          </w:p>
          <w:p w14:paraId="2773C00A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Верска слобода, њена заштита и њена злоупотреба</w:t>
            </w:r>
          </w:p>
          <w:p w14:paraId="1E9AF73B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Колективна верска права</w:t>
            </w:r>
          </w:p>
          <w:p w14:paraId="3A0B63BB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Правна категоризација цркава и верских заједница</w:t>
            </w:r>
          </w:p>
          <w:p w14:paraId="61FDD9D8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Проблеми у вези са регистровањем и стицањем својства правног лица цркава и верских заједница</w:t>
            </w:r>
          </w:p>
          <w:p w14:paraId="629B164C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Мале верске заједнице, нови верски покрети и секте – правни изазови</w:t>
            </w:r>
          </w:p>
          <w:p w14:paraId="72B351D9" w14:textId="77777777" w:rsidR="00772E55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Правно регулисање верске наставе у државним школама – уставноправни и други аспекти</w:t>
            </w:r>
          </w:p>
          <w:p w14:paraId="79745F60" w14:textId="77777777" w:rsid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Историја и актуелно стање законодавства у Србији о односу државе и цркве</w:t>
            </w:r>
          </w:p>
          <w:p w14:paraId="6BE4BFD0" w14:textId="0D7FC34F" w:rsidR="00725949" w:rsidRPr="00772E55" w:rsidRDefault="00772E55" w:rsidP="00772E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Новија пракса Европског суда за људска права у домену заштите верских слобода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5440DB2" w14:textId="7E7518F2" w:rsidR="00725949" w:rsidRPr="00772E55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Колоквијуми и практични студијски боравци као и присуствовање научним скуповима.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DE4D183" w14:textId="77777777" w:rsidR="00772E55" w:rsidRPr="00772E55" w:rsidRDefault="00772E55" w:rsidP="00772E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С. Аврамовић,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Прилози настанку државно-црквеног права у Србији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, Београд 2007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</w:p>
          <w:p w14:paraId="1E464DC2" w14:textId="77777777" w:rsidR="00772E55" w:rsidRPr="00772E55" w:rsidRDefault="00772E55" w:rsidP="00772E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J. Baubérot,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Histoire de la laïcité en France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, Paris 2005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(опционо)</w:t>
            </w:r>
          </w:p>
          <w:p w14:paraId="0A21C3AD" w14:textId="77777777" w:rsidR="00772E55" w:rsidRPr="00772E55" w:rsidRDefault="00772E55" w:rsidP="00772E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A. F. von Campenhaus, H. de Wall,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 xml:space="preserve"> Staatskirchenrecht, 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München 2006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(опционо)</w:t>
            </w:r>
          </w:p>
          <w:p w14:paraId="4C5C802A" w14:textId="77777777" w:rsidR="00772E55" w:rsidRPr="00772E55" w:rsidRDefault="00772E55" w:rsidP="00772E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T. Lindholm, W.C. Durham, B.G. Tahyib-Lie,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Facilitating Freedom of Religion and Belief: A Deskbook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Leiden 2004 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(опционо)</w:t>
            </w:r>
          </w:p>
          <w:p w14:paraId="13ADAD91" w14:textId="77777777" w:rsidR="00772E55" w:rsidRPr="00772E55" w:rsidRDefault="00772E55" w:rsidP="00772E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М. Радуловић,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Обнова српског државно-црквеног права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, Београд 2009</w:t>
            </w:r>
          </w:p>
          <w:p w14:paraId="08E85325" w14:textId="5ED9B34E" w:rsidR="00772E55" w:rsidRPr="00772E55" w:rsidRDefault="00772E55" w:rsidP="00772E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lastRenderedPageBreak/>
              <w:t xml:space="preserve">G. Robbers, </w:t>
            </w:r>
            <w:r w:rsidRPr="00772E55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 xml:space="preserve">State and Church in the European Union, </w:t>
            </w:r>
            <w:r w:rsidRPr="00772E5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Baden-Baden 2005</w:t>
            </w:r>
          </w:p>
          <w:p w14:paraId="53CA6026" w14:textId="77777777" w:rsidR="00772E55" w:rsidRPr="00772E55" w:rsidRDefault="00772E55" w:rsidP="00772E5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772E55">
              <w:rPr>
                <w:rFonts w:eastAsia="Times New Roman"/>
                <w:sz w:val="20"/>
                <w:szCs w:val="20"/>
                <w:lang w:val="sr-Cyrl-CS" w:eastAsia="sr-Latn-CS"/>
              </w:rPr>
              <w:t>С. Аврамовић-Д. Ракитић,</w:t>
            </w:r>
            <w:r w:rsidRPr="00772E55">
              <w:rPr>
                <w:rFonts w:eastAsia="Times New Roman"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bookmarkStart w:id="0" w:name="OLE_LINK1"/>
            <w:r w:rsidRPr="00772E55">
              <w:rPr>
                <w:rFonts w:eastAsia="Times New Roman"/>
                <w:sz w:val="20"/>
                <w:szCs w:val="24"/>
                <w:lang w:val="sr-Latn-CS" w:eastAsia="sr-Latn-CS"/>
              </w:rPr>
              <w:t>„</w:t>
            </w:r>
            <w:bookmarkEnd w:id="0"/>
            <w:r w:rsidRPr="00772E55">
              <w:rPr>
                <w:rFonts w:eastAsia="Times New Roman"/>
                <w:sz w:val="20"/>
                <w:szCs w:val="20"/>
                <w:lang w:val="sl-SI" w:eastAsia="sr-Latn-CS"/>
              </w:rPr>
              <w:t>Колективна права и верска слобода у Србији (историјскоправно утемељење)</w:t>
            </w:r>
            <w:r w:rsidRPr="00772E55">
              <w:rPr>
                <w:rFonts w:eastAsia="Times New Roman"/>
                <w:sz w:val="20"/>
                <w:szCs w:val="24"/>
                <w:lang w:val="sr-Latn-CS" w:eastAsia="sr-Latn-CS"/>
              </w:rPr>
              <w:t>“</w:t>
            </w:r>
            <w:r w:rsidRPr="00772E55">
              <w:rPr>
                <w:rFonts w:eastAsia="Times New Roman"/>
                <w:sz w:val="20"/>
                <w:szCs w:val="20"/>
                <w:lang w:val="sl-SI" w:eastAsia="sr-Latn-CS"/>
              </w:rPr>
              <w:t xml:space="preserve">, </w:t>
            </w:r>
            <w:r w:rsidRPr="00772E55">
              <w:rPr>
                <w:rFonts w:eastAsia="Times New Roman"/>
                <w:i/>
                <w:sz w:val="20"/>
                <w:szCs w:val="20"/>
                <w:lang w:val="sl-SI" w:eastAsia="sr-Latn-CS"/>
              </w:rPr>
              <w:t xml:space="preserve">Колективна права и позитивна дискриминација у уставноправном систему Републике Србије </w:t>
            </w:r>
            <w:r w:rsidRPr="00772E55">
              <w:rPr>
                <w:rFonts w:eastAsia="Times New Roman"/>
                <w:sz w:val="20"/>
                <w:szCs w:val="20"/>
                <w:lang w:val="sl-SI" w:eastAsia="sr-Latn-CS"/>
              </w:rPr>
              <w:t>(прир. М. Јованови</w:t>
            </w:r>
            <w:r w:rsidRPr="00772E55">
              <w:rPr>
                <w:rFonts w:eastAsia="Times New Roman"/>
                <w:sz w:val="20"/>
                <w:szCs w:val="20"/>
                <w:lang w:val="sr-Latn-CS" w:eastAsia="sr-Latn-CS"/>
              </w:rPr>
              <w:t>ћ), Београд 2009</w:t>
            </w:r>
          </w:p>
          <w:p w14:paraId="65901853" w14:textId="77777777" w:rsidR="00772E55" w:rsidRPr="00772E55" w:rsidRDefault="00772E55" w:rsidP="00772E5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0"/>
                <w:szCs w:val="20"/>
                <w:lang w:val="ru-RU" w:eastAsia="sr-Latn-CS"/>
              </w:rPr>
            </w:pPr>
            <w:r w:rsidRPr="00772E55">
              <w:rPr>
                <w:color w:val="000000"/>
                <w:sz w:val="20"/>
                <w:szCs w:val="20"/>
                <w:lang w:val="sr-Cyrl-RS"/>
              </w:rPr>
              <w:t xml:space="preserve">С. Аврамовић, </w:t>
            </w:r>
            <w:r w:rsidRPr="00772E55">
              <w:rPr>
                <w:color w:val="000000"/>
                <w:sz w:val="20"/>
                <w:szCs w:val="20"/>
                <w:lang w:val="sr-Latn-CS"/>
              </w:rPr>
              <w:t>П</w:t>
            </w:r>
            <w:r w:rsidRPr="00772E55">
              <w:rPr>
                <w:bCs/>
                <w:color w:val="000000"/>
                <w:sz w:val="20"/>
                <w:szCs w:val="20"/>
                <w:lang w:val="sr-Cyrl-CS"/>
              </w:rPr>
              <w:t>оимање секулар</w:t>
            </w:r>
            <w:r w:rsidRPr="00772E55">
              <w:rPr>
                <w:bCs/>
                <w:color w:val="000000"/>
                <w:sz w:val="20"/>
                <w:szCs w:val="20"/>
                <w:lang w:val="sl-SI"/>
              </w:rPr>
              <w:t>ности</w:t>
            </w:r>
            <w:r w:rsidRPr="00772E55">
              <w:rPr>
                <w:bCs/>
                <w:color w:val="000000"/>
                <w:sz w:val="20"/>
                <w:szCs w:val="20"/>
                <w:lang w:val="sr-Cyrl-CS"/>
              </w:rPr>
              <w:t xml:space="preserve"> у </w:t>
            </w:r>
            <w:r w:rsidRPr="00772E55">
              <w:rPr>
                <w:bCs/>
                <w:color w:val="000000"/>
                <w:sz w:val="20"/>
                <w:szCs w:val="20"/>
                <w:lang w:val="sr-Latn-CS"/>
              </w:rPr>
              <w:t>С</w:t>
            </w:r>
            <w:r w:rsidRPr="00772E55">
              <w:rPr>
                <w:bCs/>
                <w:color w:val="000000"/>
                <w:sz w:val="20"/>
                <w:szCs w:val="20"/>
                <w:lang w:val="sr-Cyrl-CS"/>
              </w:rPr>
              <w:t xml:space="preserve">рбији – рефлексије са јавне расправе у </w:t>
            </w:r>
            <w:r w:rsidRPr="00772E55">
              <w:rPr>
                <w:bCs/>
                <w:color w:val="000000"/>
                <w:sz w:val="20"/>
                <w:szCs w:val="20"/>
                <w:lang w:val="sr-Latn-CS"/>
              </w:rPr>
              <w:t>У</w:t>
            </w:r>
            <w:r w:rsidRPr="00772E55">
              <w:rPr>
                <w:bCs/>
                <w:color w:val="000000"/>
                <w:sz w:val="20"/>
                <w:szCs w:val="20"/>
                <w:lang w:val="sr-Cyrl-CS"/>
              </w:rPr>
              <w:t>ставном суду</w:t>
            </w:r>
            <w:r w:rsidRPr="00772E55">
              <w:rPr>
                <w:bCs/>
                <w:color w:val="000000"/>
                <w:sz w:val="20"/>
                <w:szCs w:val="20"/>
                <w:lang w:val="sr-Latn-CS"/>
              </w:rPr>
              <w:t xml:space="preserve"> Србије</w:t>
            </w:r>
            <w:r w:rsidRPr="00772E55">
              <w:rPr>
                <w:bCs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772E55">
              <w:rPr>
                <w:bCs/>
                <w:i/>
                <w:color w:val="000000"/>
                <w:sz w:val="20"/>
                <w:szCs w:val="20"/>
                <w:lang w:val="sr-Latn-CS"/>
              </w:rPr>
              <w:t xml:space="preserve">Анали Правног факултета у Београду  </w:t>
            </w:r>
            <w:r w:rsidRPr="00772E55">
              <w:rPr>
                <w:bCs/>
                <w:color w:val="000000"/>
                <w:sz w:val="20"/>
                <w:szCs w:val="20"/>
                <w:lang w:val="sr-Cyrl-CS"/>
              </w:rPr>
              <w:t>2/2011, 279-301.</w:t>
            </w:r>
          </w:p>
          <w:p w14:paraId="61ACB840" w14:textId="12947D1A" w:rsidR="00725949" w:rsidRPr="00772E55" w:rsidRDefault="00772E55" w:rsidP="00772E5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0"/>
                <w:szCs w:val="20"/>
                <w:lang w:val="ru-RU" w:eastAsia="sr-Latn-CS"/>
              </w:rPr>
            </w:pPr>
            <w:r w:rsidRPr="00772E55">
              <w:rPr>
                <w:rFonts w:eastAsia="TimesNewRomanPSMT"/>
                <w:sz w:val="20"/>
                <w:szCs w:val="20"/>
                <w:lang w:val="sr-Latn-RS"/>
              </w:rPr>
              <w:t xml:space="preserve">S. Avramović, </w:t>
            </w:r>
            <w:r w:rsidRPr="00772E55">
              <w:rPr>
                <w:rFonts w:eastAsia="TimesNewRomanPSMT"/>
                <w:sz w:val="20"/>
                <w:szCs w:val="20"/>
                <w:lang w:val="sr-Latn-CS"/>
              </w:rPr>
              <w:t>„R</w:t>
            </w:r>
            <w:proofErr w:type="spellStart"/>
            <w:r w:rsidRPr="00772E55">
              <w:rPr>
                <w:sz w:val="20"/>
                <w:szCs w:val="20"/>
              </w:rPr>
              <w:t>eligious</w:t>
            </w:r>
            <w:proofErr w:type="spellEnd"/>
            <w:r w:rsidRPr="00772E55">
              <w:rPr>
                <w:sz w:val="20"/>
                <w:szCs w:val="20"/>
              </w:rPr>
              <w:t xml:space="preserve"> Education in Public Schools and Religious Identity in Post-communist Serbia”, </w:t>
            </w:r>
            <w:r w:rsidRPr="00772E55">
              <w:rPr>
                <w:i/>
                <w:sz w:val="20"/>
                <w:szCs w:val="20"/>
              </w:rPr>
              <w:t>Annals of the Faculty of Law in Belgrade</w:t>
            </w:r>
            <w:r w:rsidRPr="00772E55">
              <w:rPr>
                <w:sz w:val="20"/>
                <w:szCs w:val="20"/>
              </w:rPr>
              <w:t xml:space="preserve"> – </w:t>
            </w:r>
            <w:r w:rsidRPr="00772E55">
              <w:rPr>
                <w:i/>
                <w:sz w:val="20"/>
                <w:szCs w:val="20"/>
              </w:rPr>
              <w:t xml:space="preserve">Belgrade Law Review </w:t>
            </w:r>
            <w:r w:rsidRPr="00772E55">
              <w:rPr>
                <w:sz w:val="20"/>
                <w:szCs w:val="20"/>
              </w:rPr>
              <w:t>3/2016, 25-56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532351D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72E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75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694B667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72E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3A6F370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72E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310C42AC" w:rsidR="00725949" w:rsidRPr="00092214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2E5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вежбе. На вежбама ће бити организовани колоквијум и практични студијски боравци, као и присуствовање научним скуповима. Упознавање са корисним сајтовима на Интернету.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7D334240" w:rsidR="00725949" w:rsidRPr="00092214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483CC837" w:rsidR="00725949" w:rsidRPr="00772E55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2D239E94" w:rsidR="00725949" w:rsidRPr="00092214" w:rsidRDefault="00772E5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B0604020202020204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A65A3"/>
    <w:multiLevelType w:val="hybridMultilevel"/>
    <w:tmpl w:val="58BC9A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C4645A"/>
    <w:multiLevelType w:val="hybridMultilevel"/>
    <w:tmpl w:val="3D3222F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5D2A29"/>
    <w:rsid w:val="00725949"/>
    <w:rsid w:val="0077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E55"/>
    <w:pPr>
      <w:spacing w:line="276" w:lineRule="auto"/>
      <w:ind w:left="720"/>
      <w:contextualSpacing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3607</Characters>
  <Application>Microsoft Office Word</Application>
  <DocSecurity>0</DocSecurity>
  <Lines>54</Lines>
  <Paragraphs>9</Paragraphs>
  <ScaleCrop>false</ScaleCrop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2020-05-27T23:01:00Z</dcterms:created>
  <dcterms:modified xsi:type="dcterms:W3CDTF">2020-06-22T13:29:00Z</dcterms:modified>
</cp:coreProperties>
</file>